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0" w:beforeAutospacing="0" w:after="60" w:afterAutospacing="0" w:line="27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驻巴塞罗那总领馆普通、加急和特急办理取件时间一览表</w:t>
      </w:r>
    </w:p>
    <w:bookmarkEnd w:id="0"/>
    <w:tbl>
      <w:tblPr>
        <w:tblW w:w="8648" w:type="dxa"/>
        <w:tblInd w:w="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3"/>
        <w:gridCol w:w="26"/>
        <w:gridCol w:w="1974"/>
        <w:gridCol w:w="1785"/>
        <w:gridCol w:w="171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7" w:hRule="atLeast"/>
        </w:trPr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证件种类</w:t>
            </w:r>
          </w:p>
        </w:tc>
        <w:tc>
          <w:tcPr>
            <w:tcW w:w="200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540" w:firstLineChars="200"/>
              <w:jc w:val="both"/>
              <w:rPr>
                <w:rFonts w:hint="default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办理方式</w:t>
            </w:r>
          </w:p>
        </w:tc>
        <w:tc>
          <w:tcPr>
            <w:tcW w:w="1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普通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加急</w:t>
            </w:r>
          </w:p>
        </w:tc>
        <w:tc>
          <w:tcPr>
            <w:tcW w:w="1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特急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</w:trPr>
        <w:tc>
          <w:tcPr>
            <w:tcW w:w="1559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普通护照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正常颁发、换发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办妥回邮或领取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16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</w:trPr>
        <w:tc>
          <w:tcPr>
            <w:tcW w:w="1559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补发、非正常颁发、非正常换发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办妥回邮或领取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</w:trPr>
        <w:tc>
          <w:tcPr>
            <w:tcW w:w="1559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加注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第4个工作日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第3个工作日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第2个工作日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</w:trPr>
        <w:tc>
          <w:tcPr>
            <w:tcW w:w="155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旅行证*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颁发或换发 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第4个工作日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第3个工作日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第2个工作日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</w:trPr>
        <w:tc>
          <w:tcPr>
            <w:tcW w:w="155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公证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第4个工作日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第3个工作日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第2个工作日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</w:trPr>
        <w:tc>
          <w:tcPr>
            <w:tcW w:w="155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认证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第4个工作日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第3个工作日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559" w:type="dxa"/>
            <w:gridSpan w:val="2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婚姻登记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结婚登记 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  <w:lang w:eastAsia="zh-CN"/>
              </w:rPr>
              <w:t>符合条件的登记当天可取件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559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0"/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离婚登记</w:t>
            </w:r>
          </w:p>
        </w:tc>
        <w:tc>
          <w:tcPr>
            <w:tcW w:w="5115" w:type="dxa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eastAsia="zh-CN"/>
              </w:rPr>
              <w:t>提出离婚申请后，需等待冷静期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 w:eastAsia="zh-CN"/>
              </w:rPr>
              <w:t>30个自然日后约定时间领取离婚证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559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0"/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补领婚姻证件</w:t>
            </w:r>
          </w:p>
        </w:tc>
        <w:tc>
          <w:tcPr>
            <w:tcW w:w="5115" w:type="dxa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仿宋" w:hAnsi="仿宋" w:eastAsia="仿宋" w:cs="仿宋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 w:eastAsia="zh-CN"/>
              </w:rPr>
              <w:t>根据实际办理情况约定取件时间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</w:trPr>
        <w:tc>
          <w:tcPr>
            <w:tcW w:w="155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入港许可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第4个工作日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第3个工作日</w:t>
            </w:r>
          </w:p>
        </w:tc>
        <w:tc>
          <w:tcPr>
            <w:tcW w:w="1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第2个工作日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</w:trPr>
        <w:tc>
          <w:tcPr>
            <w:tcW w:w="155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签证</w:t>
            </w:r>
          </w:p>
        </w:tc>
        <w:tc>
          <w:tcPr>
            <w:tcW w:w="708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我馆不受理普通签证申请，特殊情况请通过邮件或电话咨询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NWFmM2I5Mzk0YTM3ZmMzYjI3NmM2NjljYTMzNzgifQ=="/>
  </w:docVars>
  <w:rsids>
    <w:rsidRoot w:val="10192BF7"/>
    <w:rsid w:val="1019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2023-05-11T08:57:00Z</dcterms:created>
  <dc:creator>aliciaxiaofang</dc:creator>
  <cp:lastModifiedBy>aliciaxiaofang</cp:lastModifiedBy>
  <dcterms:modified xsi:type="dcterms:W3CDTF">2023-05-11T09:04:25Z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83FA35504355452791808C07D5E9FEE4_11</vt:lpwstr>
  </property>
</Properties>
</file>